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BF" w:rsidRDefault="008E0B3F">
      <w:pPr>
        <w:keepNext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MBA Concentration Declaration Form </w:t>
      </w:r>
    </w:p>
    <w:p w:rsidR="00D846BF" w:rsidRDefault="00D846BF">
      <w:pPr>
        <w:keepNext/>
        <w:rPr>
          <w:rFonts w:ascii="Calibri" w:eastAsia="Calibri" w:hAnsi="Calibri" w:cs="Calibri"/>
        </w:rPr>
      </w:pPr>
    </w:p>
    <w:p w:rsidR="00D846BF" w:rsidRDefault="008E0B3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Please complete, print and sign this form and submit it for approval if you intend to formally declare an MBA Concentration. Declaring a concentration is optional. After the approval of your declaration, the selected concentration will be noted on your aca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demic transcript.</w:t>
      </w:r>
    </w:p>
    <w:p w:rsidR="00D846BF" w:rsidRDefault="00D846BF">
      <w:pPr>
        <w:keepNext/>
        <w:rPr>
          <w:rFonts w:ascii="Calibri" w:eastAsia="Calibri" w:hAnsi="Calibri" w:cs="Calibri"/>
          <w:b/>
        </w:rPr>
      </w:pPr>
    </w:p>
    <w:p w:rsidR="00D846BF" w:rsidRDefault="008E0B3F">
      <w:pPr>
        <w:keepNext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Given Name: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D846BF" w:rsidRDefault="008E0B3F">
      <w:pPr>
        <w:keepNext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Family Name:</w:t>
      </w:r>
      <w:r>
        <w:rPr>
          <w:rFonts w:ascii="Calibri" w:eastAsia="Calibri" w:hAnsi="Calibri" w:cs="Calibri"/>
          <w:b/>
        </w:rPr>
        <w:tab/>
      </w:r>
    </w:p>
    <w:p w:rsidR="00D846BF" w:rsidRDefault="008E0B3F">
      <w:pPr>
        <w:keepNext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ID Number:</w:t>
      </w:r>
      <w:r>
        <w:rPr>
          <w:rFonts w:ascii="Calibri" w:eastAsia="Calibri" w:hAnsi="Calibri" w:cs="Calibri"/>
          <w:b/>
        </w:rPr>
        <w:tab/>
      </w:r>
    </w:p>
    <w:p w:rsidR="00D846BF" w:rsidRDefault="00D846BF">
      <w:pPr>
        <w:keepNext/>
        <w:rPr>
          <w:rFonts w:ascii="Calibri" w:eastAsia="Calibri" w:hAnsi="Calibri" w:cs="Calibri"/>
          <w:b/>
        </w:rPr>
      </w:pPr>
    </w:p>
    <w:p w:rsidR="00D846BF" w:rsidRDefault="008E0B3F">
      <w:pPr>
        <w:keepNext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hereby elect the following MBA Concentration:</w:t>
      </w:r>
    </w:p>
    <w:p w:rsidR="00D846BF" w:rsidRDefault="00D846BF">
      <w:pPr>
        <w:keepNext/>
        <w:rPr>
          <w:rFonts w:ascii="Calibri" w:eastAsia="Calibri" w:hAnsi="Calibri" w:cs="Calibri"/>
          <w:b/>
        </w:rPr>
      </w:pPr>
    </w:p>
    <w:p w:rsidR="00D846BF" w:rsidRDefault="008E0B3F">
      <w:pPr>
        <w:keepNext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___Finance/Accounting</w:t>
      </w:r>
      <w:r>
        <w:rPr>
          <w:rFonts w:ascii="Calibri" w:eastAsia="Calibri" w:hAnsi="Calibri" w:cs="Calibri"/>
          <w:b/>
        </w:rPr>
        <w:tab/>
        <w:t xml:space="preserve">   ___ Marketing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_____ Business Analytics</w:t>
      </w:r>
    </w:p>
    <w:p w:rsidR="00D846BF" w:rsidRDefault="008E0B3F">
      <w:pPr>
        <w:keepNext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                  </w:t>
      </w:r>
      <w:r>
        <w:rPr>
          <w:rFonts w:ascii="Calibri" w:eastAsia="Calibri" w:hAnsi="Calibri" w:cs="Calibri"/>
          <w:i/>
          <w:sz w:val="22"/>
          <w:szCs w:val="22"/>
        </w:rPr>
        <w:t>___ Finance major</w:t>
      </w:r>
    </w:p>
    <w:p w:rsidR="00D846BF" w:rsidRDefault="008E0B3F">
      <w:pPr>
        <w:keepNext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___ Accounting m</w:t>
      </w:r>
      <w:r>
        <w:rPr>
          <w:rFonts w:ascii="Calibri" w:eastAsia="Calibri" w:hAnsi="Calibri" w:cs="Calibri"/>
          <w:i/>
          <w:sz w:val="22"/>
          <w:szCs w:val="22"/>
        </w:rPr>
        <w:t>ajor</w:t>
      </w:r>
    </w:p>
    <w:p w:rsidR="00D846BF" w:rsidRDefault="008E0B3F">
      <w:pPr>
        <w:keepNext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</w:t>
      </w:r>
    </w:p>
    <w:p w:rsidR="00D846BF" w:rsidRDefault="008E0B3F">
      <w:pPr>
        <w:keepNext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Reminder - The requirements for the MBA concentrations in the 2023-24 academic years are as follows:</w:t>
      </w:r>
    </w:p>
    <w:p w:rsidR="00D846BF" w:rsidRDefault="00D846BF">
      <w:pPr>
        <w:keepNext/>
        <w:rPr>
          <w:rFonts w:ascii="Calibri" w:eastAsia="Calibri" w:hAnsi="Calibri" w:cs="Calibri"/>
          <w:i/>
          <w:sz w:val="22"/>
          <w:szCs w:val="22"/>
        </w:rPr>
      </w:pPr>
    </w:p>
    <w:p w:rsidR="00D846BF" w:rsidRDefault="00D846BF">
      <w:pPr>
        <w:keepNext/>
        <w:rPr>
          <w:rFonts w:ascii="Calibri" w:eastAsia="Calibri" w:hAnsi="Calibri" w:cs="Calibri"/>
        </w:rPr>
      </w:pPr>
    </w:p>
    <w:tbl>
      <w:tblPr>
        <w:tblStyle w:val="a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"/>
        <w:gridCol w:w="3816"/>
        <w:gridCol w:w="237"/>
        <w:gridCol w:w="786"/>
        <w:gridCol w:w="3722"/>
      </w:tblGrid>
      <w:tr w:rsidR="00D846BF">
        <w:tc>
          <w:tcPr>
            <w:tcW w:w="4723" w:type="dxa"/>
            <w:gridSpan w:val="2"/>
          </w:tcPr>
          <w:p w:rsidR="00D846BF" w:rsidRDefault="008E0B3F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Finance/Accounting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4" w:space="0" w:color="000000"/>
            </w:tcBorders>
          </w:tcPr>
          <w:p w:rsidR="00D846BF" w:rsidRDefault="00D846BF">
            <w:pPr>
              <w:keepNext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BF" w:rsidRDefault="008E0B3F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Marketing</w:t>
            </w:r>
          </w:p>
        </w:tc>
      </w:tr>
      <w:tr w:rsidR="00D846BF">
        <w:tc>
          <w:tcPr>
            <w:tcW w:w="907" w:type="dxa"/>
            <w:vAlign w:val="center"/>
          </w:tcPr>
          <w:p w:rsidR="00D846BF" w:rsidRDefault="008E0B3F">
            <w:pPr>
              <w:keepNext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 332</w:t>
            </w:r>
          </w:p>
        </w:tc>
        <w:tc>
          <w:tcPr>
            <w:tcW w:w="3816" w:type="dxa"/>
            <w:vAlign w:val="center"/>
          </w:tcPr>
          <w:p w:rsidR="00D846BF" w:rsidRDefault="008E0B3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Corporate Finance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846BF" w:rsidRDefault="00D846BF">
            <w:pPr>
              <w:keepNext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6BF" w:rsidRDefault="008E0B3F">
            <w:pPr>
              <w:keepNext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BUS365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6BF" w:rsidRDefault="008E0B3F">
            <w:pPr>
              <w:keepNext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Market Research</w:t>
            </w:r>
          </w:p>
        </w:tc>
      </w:tr>
      <w:tr w:rsidR="00D846BF">
        <w:tc>
          <w:tcPr>
            <w:tcW w:w="907" w:type="dxa"/>
            <w:vAlign w:val="center"/>
          </w:tcPr>
          <w:p w:rsidR="00D846BF" w:rsidRDefault="008E0B3F">
            <w:pPr>
              <w:keepNext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 348</w:t>
            </w:r>
          </w:p>
        </w:tc>
        <w:tc>
          <w:tcPr>
            <w:tcW w:w="3816" w:type="dxa"/>
            <w:vAlign w:val="center"/>
          </w:tcPr>
          <w:p w:rsidR="00D846BF" w:rsidRDefault="008E0B3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Financial Statement Analysis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846BF" w:rsidRDefault="00D846BF">
            <w:pPr>
              <w:keepNext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6BF" w:rsidRDefault="00D846B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6BF" w:rsidRDefault="008E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At least 3 marketing courses from the list of track electives</w:t>
            </w:r>
          </w:p>
          <w:p w:rsidR="00D846BF" w:rsidRDefault="00D846B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46BF">
        <w:tc>
          <w:tcPr>
            <w:tcW w:w="907" w:type="dxa"/>
            <w:vAlign w:val="center"/>
          </w:tcPr>
          <w:p w:rsidR="00D846BF" w:rsidRDefault="008E0B3F">
            <w:pPr>
              <w:keepNext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816" w:type="dxa"/>
            <w:vAlign w:val="center"/>
          </w:tcPr>
          <w:p w:rsidR="00D846BF" w:rsidRDefault="008E0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At least 3 additional electives Finance &amp; Accounting track, within which at least 1 course in Finance and at least 1 course in Accounting. </w:t>
            </w:r>
          </w:p>
          <w:p w:rsidR="00D846BF" w:rsidRDefault="00D846B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846BF" w:rsidRDefault="00D846BF">
            <w:pPr>
              <w:keepNext/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6BF" w:rsidRDefault="00D84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6BF" w:rsidRDefault="00D84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D846BF" w:rsidRDefault="00D846BF">
      <w:pPr>
        <w:keepNext/>
        <w:rPr>
          <w:rFonts w:ascii="Calibri" w:eastAsia="Calibri" w:hAnsi="Calibri" w:cs="Calibri"/>
        </w:rPr>
      </w:pPr>
    </w:p>
    <w:tbl>
      <w:tblPr>
        <w:tblStyle w:val="a0"/>
        <w:tblW w:w="5954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3973"/>
      </w:tblGrid>
      <w:tr w:rsidR="00D846BF">
        <w:tc>
          <w:tcPr>
            <w:tcW w:w="5954" w:type="dxa"/>
            <w:gridSpan w:val="2"/>
          </w:tcPr>
          <w:p w:rsidR="00D846BF" w:rsidRDefault="008E0B3F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Business Analytics </w:t>
            </w:r>
          </w:p>
        </w:tc>
      </w:tr>
      <w:tr w:rsidR="00D846BF">
        <w:tc>
          <w:tcPr>
            <w:tcW w:w="1981" w:type="dxa"/>
            <w:vAlign w:val="center"/>
          </w:tcPr>
          <w:p w:rsidR="00D846BF" w:rsidRDefault="008E0B3F">
            <w:pPr>
              <w:keepNext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BUS321</w:t>
            </w:r>
          </w:p>
        </w:tc>
        <w:tc>
          <w:tcPr>
            <w:tcW w:w="3973" w:type="dxa"/>
            <w:vAlign w:val="center"/>
          </w:tcPr>
          <w:p w:rsidR="00D846BF" w:rsidRDefault="008E0B3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Mining for Business Decisions</w:t>
            </w:r>
          </w:p>
        </w:tc>
      </w:tr>
      <w:tr w:rsidR="00D846BF">
        <w:tc>
          <w:tcPr>
            <w:tcW w:w="1981" w:type="dxa"/>
            <w:vAlign w:val="center"/>
          </w:tcPr>
          <w:p w:rsidR="00D846BF" w:rsidRDefault="008E0B3F">
            <w:pPr>
              <w:keepNext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BUS378</w:t>
            </w:r>
          </w:p>
        </w:tc>
        <w:tc>
          <w:tcPr>
            <w:tcW w:w="3973" w:type="dxa"/>
            <w:vAlign w:val="center"/>
          </w:tcPr>
          <w:p w:rsidR="00D846BF" w:rsidRDefault="008E0B3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Business Intelligence</w:t>
            </w:r>
          </w:p>
        </w:tc>
      </w:tr>
      <w:tr w:rsidR="00D846BF">
        <w:tc>
          <w:tcPr>
            <w:tcW w:w="1981" w:type="dxa"/>
            <w:vAlign w:val="center"/>
          </w:tcPr>
          <w:p w:rsidR="00D846BF" w:rsidRDefault="00D846BF">
            <w:pPr>
              <w:keepNext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73" w:type="dxa"/>
            <w:vAlign w:val="center"/>
          </w:tcPr>
          <w:p w:rsidR="00D846BF" w:rsidRDefault="008E0B3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 least 2 additional business analytics courses from the list of track electives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footnoteReference w:id="1"/>
            </w:r>
          </w:p>
        </w:tc>
      </w:tr>
    </w:tbl>
    <w:p w:rsidR="00D846BF" w:rsidRDefault="00D846BF">
      <w:pPr>
        <w:keepNext/>
        <w:pBdr>
          <w:bottom w:val="single" w:sz="4" w:space="1" w:color="000000"/>
        </w:pBdr>
        <w:rPr>
          <w:rFonts w:ascii="Calibri" w:eastAsia="Calibri" w:hAnsi="Calibri" w:cs="Calibri"/>
        </w:rPr>
      </w:pPr>
    </w:p>
    <w:p w:rsidR="00D846BF" w:rsidRDefault="008E0B3F">
      <w:pPr>
        <w:keepNext/>
        <w:pBdr>
          <w:bottom w:val="single" w:sz="4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Student Signature: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D846BF" w:rsidRDefault="00D846BF">
      <w:pPr>
        <w:keepNext/>
        <w:pBdr>
          <w:bottom w:val="single" w:sz="4" w:space="1" w:color="000000"/>
        </w:pBdr>
        <w:rPr>
          <w:rFonts w:ascii="Calibri" w:eastAsia="Calibri" w:hAnsi="Calibri" w:cs="Calibri"/>
        </w:rPr>
      </w:pPr>
    </w:p>
    <w:p w:rsidR="00D846BF" w:rsidRDefault="00D846BF">
      <w:pPr>
        <w:keepNext/>
        <w:rPr>
          <w:rFonts w:ascii="Calibri" w:eastAsia="Calibri" w:hAnsi="Calibri" w:cs="Calibri"/>
        </w:rPr>
      </w:pPr>
    </w:p>
    <w:p w:rsidR="00D846BF" w:rsidRDefault="008E0B3F">
      <w:pPr>
        <w:keepNext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Approved by the CBE Dean/MBA Program Chair:</w:t>
      </w:r>
    </w:p>
    <w:p w:rsidR="00D846BF" w:rsidRDefault="008E0B3F">
      <w:pPr>
        <w:keepNext/>
        <w:tabs>
          <w:tab w:val="left" w:pos="1125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D846BF" w:rsidRDefault="008E0B3F">
      <w:pPr>
        <w:keepNext/>
        <w:tabs>
          <w:tab w:val="left" w:pos="1125"/>
        </w:tabs>
        <w:rPr>
          <w:rFonts w:ascii="Cambria" w:eastAsia="Cambria" w:hAnsi="Cambria" w:cs="Cambria"/>
          <w:sz w:val="22"/>
          <w:szCs w:val="22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sz w:val="22"/>
          <w:szCs w:val="22"/>
        </w:rPr>
        <w:t>Signature: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Date: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:rsidR="00D846BF" w:rsidRDefault="008E0B3F">
      <w:pPr>
        <w:keepNext/>
        <w:tabs>
          <w:tab w:val="left" w:pos="1125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:rsidR="00D846BF" w:rsidRDefault="008E0B3F">
      <w:pPr>
        <w:keepNext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Received by the Registrar’s Office: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Date:</w:t>
      </w:r>
    </w:p>
    <w:p w:rsidR="00D846BF" w:rsidRDefault="00D846BF">
      <w:pPr>
        <w:keepNext/>
        <w:rPr>
          <w:rFonts w:ascii="Cambria" w:eastAsia="Cambria" w:hAnsi="Cambria" w:cs="Cambria"/>
          <w:sz w:val="22"/>
          <w:szCs w:val="22"/>
        </w:rPr>
      </w:pPr>
    </w:p>
    <w:p w:rsidR="00D846BF" w:rsidRDefault="008E0B3F">
      <w:pPr>
        <w:keepNext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The table below will provide the flexibility in choosing courses in the three MBA concentrations.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 xml:space="preserve"> </w:t>
      </w:r>
    </w:p>
    <w:p w:rsidR="00D846BF" w:rsidRDefault="00D846BF">
      <w:pPr>
        <w:keepNext/>
        <w:jc w:val="both"/>
        <w:rPr>
          <w:rFonts w:ascii="Cambria" w:eastAsia="Cambria" w:hAnsi="Cambria" w:cs="Cambria"/>
        </w:rPr>
      </w:pPr>
    </w:p>
    <w:p w:rsidR="00D846BF" w:rsidRDefault="008E0B3F">
      <w:pPr>
        <w:keepNext/>
        <w:jc w:val="both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lastRenderedPageBreak/>
        <w:t>Courses in Finance/Accounting track</w:t>
      </w:r>
    </w:p>
    <w:p w:rsidR="00D846BF" w:rsidRDefault="00D846BF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D846BF" w:rsidRDefault="008E0B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Students can choose either of the two course bundles: 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finance and 1 accounting electives, leading to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Major in Finance and Minor in Accounting</w:t>
      </w:r>
      <w:r>
        <w:rPr>
          <w:rFonts w:ascii="Calibri" w:eastAsia="Calibri" w:hAnsi="Calibri" w:cs="Calibri"/>
          <w:i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or 2 accounting and 1 finance electives leading to </w:t>
      </w:r>
      <w:r>
        <w:rPr>
          <w:rFonts w:ascii="Calibri" w:eastAsia="Calibri" w:hAnsi="Calibri" w:cs="Calibri"/>
          <w:color w:val="000000"/>
          <w:sz w:val="23"/>
          <w:szCs w:val="23"/>
          <w:u w:val="single"/>
        </w:rPr>
        <w:t>Major in Accounting and Minor in Finance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D846BF" w:rsidRDefault="00D846B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332            Corporate Finance (required for the track)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348            Financial Statement Analysis (required for the track)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338            Investment Management and Analysis (Finance major)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336            Management of Financial Institutions (Finance major)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353            Audit Control and Eval</w:t>
      </w:r>
      <w:r>
        <w:rPr>
          <w:rFonts w:ascii="Rasa" w:eastAsia="Rasa" w:hAnsi="Rasa" w:cs="Rasa"/>
          <w:color w:val="555555"/>
        </w:rPr>
        <w:t>uation (Accounting major)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351            Cost Accounting (Accounting major)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355            Advanced Financial Accounting (Accounting major)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350</w:t>
      </w:r>
      <w:r>
        <w:rPr>
          <w:rFonts w:ascii="Rasa" w:eastAsia="Rasa" w:hAnsi="Rasa" w:cs="Rasa"/>
          <w:color w:val="555555"/>
        </w:rPr>
        <w:tab/>
        <w:t xml:space="preserve"> Taxation and Business Decisions (Accounting major)</w:t>
      </w:r>
    </w:p>
    <w:p w:rsidR="00D846BF" w:rsidRDefault="00D846BF">
      <w:pPr>
        <w:rPr>
          <w:rFonts w:ascii="Rasa" w:eastAsia="Rasa" w:hAnsi="Rasa" w:cs="Rasa"/>
          <w:color w:val="555555"/>
        </w:rPr>
      </w:pPr>
    </w:p>
    <w:p w:rsidR="00D846BF" w:rsidRDefault="008E0B3F">
      <w:pPr>
        <w:keepNext/>
        <w:jc w:val="both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 xml:space="preserve">Courses in Marketing track </w:t>
      </w:r>
    </w:p>
    <w:p w:rsidR="00D846BF" w:rsidRDefault="00D846BF">
      <w:pPr>
        <w:keepNext/>
        <w:jc w:val="both"/>
        <w:rPr>
          <w:rFonts w:ascii="Cambria" w:eastAsia="Cambria" w:hAnsi="Cambria" w:cs="Cambria"/>
          <w:b/>
          <w:sz w:val="21"/>
          <w:szCs w:val="21"/>
        </w:rPr>
      </w:pP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365            Marketing Research (required for the track)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384            Digital Marketing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366            Advertising Management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369            Special Topics in Marketing: Strategic Marketing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369            Special Topics in Marketing</w:t>
      </w:r>
      <w:r>
        <w:rPr>
          <w:rFonts w:ascii="Rasa" w:eastAsia="Rasa" w:hAnsi="Rasa" w:cs="Rasa"/>
          <w:color w:val="555555"/>
        </w:rPr>
        <w:t>: Price competition</w:t>
      </w:r>
    </w:p>
    <w:p w:rsidR="00D846BF" w:rsidRDefault="00D846BF">
      <w:pPr>
        <w:rPr>
          <w:rFonts w:ascii="Rasa" w:eastAsia="Rasa" w:hAnsi="Rasa" w:cs="Rasa"/>
          <w:color w:val="555555"/>
        </w:rPr>
      </w:pPr>
    </w:p>
    <w:p w:rsidR="00D846BF" w:rsidRDefault="008E0B3F">
      <w:pPr>
        <w:keepNext/>
        <w:jc w:val="both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 xml:space="preserve">Courses in Business Analytics track 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ab/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321            Data Mining for Business Decisions (required for the track)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383            Business Analytics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378            Business Intelligence</w:t>
      </w:r>
    </w:p>
    <w:p w:rsidR="00D846BF" w:rsidRDefault="008E0B3F">
      <w:pPr>
        <w:rPr>
          <w:rFonts w:ascii="Rasa" w:eastAsia="Rasa" w:hAnsi="Rasa" w:cs="Rasa"/>
          <w:color w:val="555555"/>
        </w:rPr>
      </w:pPr>
      <w:r>
        <w:rPr>
          <w:rFonts w:ascii="Rasa" w:eastAsia="Rasa" w:hAnsi="Rasa" w:cs="Rasa"/>
          <w:color w:val="555555"/>
        </w:rPr>
        <w:t>BUS 365            Marketing research</w:t>
      </w:r>
    </w:p>
    <w:p w:rsidR="00D846BF" w:rsidRDefault="00D846B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D846BF" w:rsidRDefault="00D846B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D846BF" w:rsidRDefault="00D846BF">
      <w:pPr>
        <w:shd w:val="clear" w:color="auto" w:fill="FFFFFF"/>
        <w:jc w:val="both"/>
        <w:rPr>
          <w:rFonts w:ascii="Arial" w:eastAsia="Arial" w:hAnsi="Arial" w:cs="Arial"/>
          <w:color w:val="500050"/>
          <w:sz w:val="18"/>
          <w:szCs w:val="18"/>
        </w:rPr>
      </w:pPr>
    </w:p>
    <w:sectPr w:rsidR="00D846BF">
      <w:headerReference w:type="default" r:id="rId7"/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3F" w:rsidRDefault="008E0B3F">
      <w:r>
        <w:separator/>
      </w:r>
    </w:p>
  </w:endnote>
  <w:endnote w:type="continuationSeparator" w:id="0">
    <w:p w:rsidR="008E0B3F" w:rsidRDefault="008E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3F" w:rsidRDefault="008E0B3F">
      <w:r>
        <w:separator/>
      </w:r>
    </w:p>
  </w:footnote>
  <w:footnote w:type="continuationSeparator" w:id="0">
    <w:p w:rsidR="008E0B3F" w:rsidRDefault="008E0B3F">
      <w:r>
        <w:continuationSeparator/>
      </w:r>
    </w:p>
  </w:footnote>
  <w:footnote w:id="1">
    <w:p w:rsidR="00D846BF" w:rsidRDefault="008E0B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Academic courses in the area of Business Analytics from other AUA master programs will be accepted as electives case by case. BUS365 </w:t>
      </w:r>
      <w:r>
        <w:rPr>
          <w:color w:val="000000"/>
          <w:sz w:val="20"/>
          <w:szCs w:val="20"/>
          <w:highlight w:val="white"/>
        </w:rPr>
        <w:t xml:space="preserve">Marketing Research is a required concentration course for Marketing and a possible elective for Business Analytics. </w:t>
      </w:r>
    </w:p>
  </w:footnote>
  <w:footnote w:id="2">
    <w:p w:rsidR="00D846BF" w:rsidRDefault="008E0B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The list of electives may change based on student demand and faculty availability.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BF" w:rsidRDefault="008E0B3F">
    <w:pPr>
      <w:keepNext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American University of Armenia (AUA)</w:t>
    </w:r>
  </w:p>
  <w:p w:rsidR="00D846BF" w:rsidRDefault="008E0B3F">
    <w:pPr>
      <w:keepNext/>
      <w:rPr>
        <w:rFonts w:ascii="Calibri" w:eastAsia="Calibri" w:hAnsi="Calibri" w:cs="Calibri"/>
        <w:b/>
      </w:rPr>
    </w:pPr>
    <w:proofErr w:type="spellStart"/>
    <w:r>
      <w:rPr>
        <w:rFonts w:ascii="Calibri" w:eastAsia="Calibri" w:hAnsi="Calibri" w:cs="Calibri"/>
        <w:b/>
      </w:rPr>
      <w:t>Manoogian</w:t>
    </w:r>
    <w:proofErr w:type="spellEnd"/>
    <w:r>
      <w:rPr>
        <w:rFonts w:ascii="Calibri" w:eastAsia="Calibri" w:hAnsi="Calibri" w:cs="Calibri"/>
        <w:b/>
      </w:rPr>
      <w:t xml:space="preserve"> Simone College of Business and Economics (MSCBE)</w:t>
    </w:r>
  </w:p>
  <w:p w:rsidR="00D846BF" w:rsidRDefault="008E0B3F">
    <w:pPr>
      <w:keepNext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 xml:space="preserve">Master of Business Administration </w:t>
    </w:r>
  </w:p>
  <w:p w:rsidR="00D846BF" w:rsidRDefault="00D846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:rsidR="00D846BF" w:rsidRDefault="00D846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F"/>
    <w:rsid w:val="004E4D02"/>
    <w:rsid w:val="008E0B3F"/>
    <w:rsid w:val="00D8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5F849-37DB-4B7D-8B62-37D99988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3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521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8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21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8F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00F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3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EE2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5794E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5794E"/>
    <w:rPr>
      <w:rFonts w:ascii="Calibri" w:hAnsi="Calibri" w:cs="Times New Roman"/>
      <w:sz w:val="24"/>
      <w:szCs w:val="24"/>
    </w:rPr>
  </w:style>
  <w:style w:type="paragraph" w:customStyle="1" w:styleId="Default">
    <w:name w:val="Default"/>
    <w:rsid w:val="0033680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3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3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3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wdDGluLA6nEm+v9BKzVwWDUFkw==">CgMxLjAyCGguZ2pkZ3hzOAByITFxUENabl9TMXhxdHlyRXpuSzk1NzhSN29ENVBTZElHYQ==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Sunny</cp:lastModifiedBy>
  <cp:revision>2</cp:revision>
  <dcterms:created xsi:type="dcterms:W3CDTF">2023-07-18T05:42:00Z</dcterms:created>
  <dcterms:modified xsi:type="dcterms:W3CDTF">2023-07-18T05:42:00Z</dcterms:modified>
</cp:coreProperties>
</file>